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Lucida Sans Unicode" w:cs="Times New Roman"/>
          <w:b/>
          <w:b/>
          <w:sz w:val="32"/>
          <w:szCs w:val="32"/>
          <w:lang w:eastAsia="ar-SA"/>
        </w:rPr>
      </w:pPr>
      <w:r>
        <w:rPr>
          <w:rFonts w:eastAsia="Lucida Sans Unicode" w:cs="Times New Roman" w:ascii="Times New Roman" w:hAnsi="Times New Roman"/>
          <w:b/>
          <w:sz w:val="32"/>
          <w:szCs w:val="32"/>
          <w:lang w:eastAsia="ar-SA"/>
        </w:rPr>
        <w:t>BURMISTRZ MIASTA LUBLIŃCA</w:t>
      </w:r>
    </w:p>
    <w:p>
      <w:pPr>
        <w:pStyle w:val="Normal"/>
        <w:spacing w:lineRule="auto" w:line="240" w:before="0" w:after="0"/>
        <w:rPr>
          <w:rFonts w:ascii="Times New Roman" w:hAnsi="Times New Roman" w:eastAsia="Lucida Sans Unicode" w:cs="Times New Roman"/>
          <w:lang w:eastAsia="ar-SA"/>
        </w:rPr>
      </w:pPr>
      <w:r>
        <w:rPr>
          <w:rFonts w:eastAsia="Lucida Sans Unicode" w:cs="Times New Roman" w:ascii="Times New Roman" w:hAnsi="Times New Roman"/>
          <w:lang w:eastAsia="ar-SA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Lucida Sans Unicode" w:cs="Times New Roman" w:ascii="Times New Roman" w:hAnsi="Times New Roman"/>
          <w:lang w:eastAsia="ar-SA"/>
        </w:rPr>
        <w:t xml:space="preserve">działając na podstawie </w:t>
      </w:r>
      <w:r>
        <w:rPr>
          <w:rFonts w:eastAsia="Times New Roman" w:cs="Times New Roman" w:ascii="Times New Roman" w:hAnsi="Times New Roman"/>
          <w:lang w:eastAsia="ar-SA"/>
        </w:rPr>
        <w:t>art. 13, art. 35 ust. 1 i 2, art. 37 ust. 4 ustawy z dnia 21 sierpnia 1997 r.</w:t>
        <w:br/>
        <w:t>o gospodarce nieruchomościami (</w:t>
      </w:r>
      <w:r>
        <w:rPr>
          <w:rFonts w:eastAsia="Lucida Sans Unicode" w:cs="Times New Roman" w:ascii="Times New Roman" w:hAnsi="Times New Roman"/>
          <w:lang w:eastAsia="ar-SA"/>
        </w:rPr>
        <w:t>Dz. U. z 2020 r., poz. 65 ze zmianami</w:t>
      </w:r>
      <w:r>
        <w:rPr>
          <w:rFonts w:eastAsia="Times New Roman" w:cs="Times New Roman" w:ascii="Times New Roman" w:hAnsi="Times New Roman"/>
          <w:lang w:eastAsia="ar-SA"/>
        </w:rPr>
        <w:t>) informuje,</w:t>
        <w:br/>
        <w:t>że w siedzibie Urzędu Miejskiego w Lublińcu przy ul. Paderewskiego 5 na tablicy informacyjnej wywieszony został na okres 21 dni, tj. od 25 września 2020 r. do 15 października 2020 r., wykaz nieruchomości przeznaczonej do najmu w trybie przetargu nieograniczonego: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340" w:hanging="363"/>
        <w:jc w:val="both"/>
        <w:rPr/>
      </w:pPr>
      <w:r>
        <w:rPr>
          <w:rFonts w:cs="Times New Roman" w:ascii="Times New Roman" w:hAnsi="Times New Roman"/>
        </w:rPr>
        <w:t>Trzykondygnacyjny budynek z częściowym podpiwniczeniem oraz z nieużytkowym poddaszem,</w:t>
        <w:br/>
      </w:r>
      <w:r>
        <w:rPr>
          <w:rFonts w:eastAsia="Lucida Sans Unicode" w:cs="Times New Roman" w:ascii="Times New Roman" w:hAnsi="Times New Roman"/>
          <w:lang w:eastAsia="ar-SA"/>
        </w:rPr>
        <w:t>o pow. całkowitej 482,27 m</w:t>
      </w:r>
      <w:r>
        <w:rPr>
          <w:rFonts w:eastAsia="Lucida Sans Unicode" w:cs="Times New Roman" w:ascii="Times New Roman" w:hAnsi="Times New Roman"/>
          <w:vertAlign w:val="superscript"/>
          <w:lang w:eastAsia="ar-SA"/>
        </w:rPr>
        <w:t xml:space="preserve">2 </w:t>
      </w:r>
      <w:r>
        <w:rPr>
          <w:rFonts w:eastAsia="Lucida Sans Unicode" w:cs="Times New Roman" w:ascii="Times New Roman" w:hAnsi="Times New Roman"/>
          <w:lang w:eastAsia="ar-SA"/>
        </w:rPr>
        <w:t>(w tym 376,80 m</w:t>
      </w:r>
      <w:r>
        <w:rPr>
          <w:rFonts w:eastAsia="Lucida Sans Unicode" w:cs="Times New Roman" w:ascii="Times New Roman" w:hAnsi="Times New Roman"/>
          <w:vertAlign w:val="superscript"/>
          <w:lang w:eastAsia="ar-SA"/>
        </w:rPr>
        <w:t xml:space="preserve">2 </w:t>
      </w:r>
      <w:r>
        <w:rPr>
          <w:rFonts w:eastAsia="Lucida Sans Unicode" w:cs="Times New Roman" w:ascii="Times New Roman" w:hAnsi="Times New Roman"/>
          <w:lang w:eastAsia="ar-SA"/>
        </w:rPr>
        <w:t>pow. podstawowej i 105,47 m</w:t>
      </w:r>
      <w:r>
        <w:rPr>
          <w:rFonts w:eastAsia="Lucida Sans Unicode" w:cs="Times New Roman" w:ascii="Times New Roman" w:hAnsi="Times New Roman"/>
          <w:vertAlign w:val="superscript"/>
          <w:lang w:eastAsia="ar-SA"/>
        </w:rPr>
        <w:t>2</w:t>
      </w:r>
      <w:r>
        <w:rPr>
          <w:rFonts w:eastAsia="Lucida Sans Unicode" w:cs="Times New Roman" w:ascii="Times New Roman" w:hAnsi="Times New Roman"/>
          <w:lang w:eastAsia="ar-SA"/>
        </w:rPr>
        <w:t xml:space="preserve"> pow. pomocniczej)</w:t>
      </w:r>
      <w:r>
        <w:rPr>
          <w:rFonts w:cs="Times New Roman" w:ascii="Times New Roman" w:hAnsi="Times New Roman"/>
        </w:rPr>
        <w:t xml:space="preserve"> stanowiący byłą siedzibę Miejsko-Powiatowej Biblioteki Publicznej, położony</w:t>
        <w:br/>
        <w:t>w ścisłym centrum Lublińca, przy pl. Mańki 10, w bezpośrednim sąsiedztwie parkingu.</w:t>
        <w:br/>
        <w:t>Do budynku doprowadzony jest gaz, prąd, woda i kanalizacja.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Lucida Sans Unicode" w:cs="Times New Roman"/>
          <w:lang w:eastAsia="ar-SA"/>
        </w:rPr>
      </w:pPr>
      <w:r>
        <w:rPr>
          <w:rFonts w:eastAsia="Lucida Sans Unicode" w:cs="Times New Roman" w:ascii="Times New Roman" w:hAnsi="Times New Roman"/>
          <w:lang w:eastAsia="ar-SA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Lucida Sans Unicode" w:cs="Times New Roman" w:ascii="Times New Roman" w:hAnsi="Times New Roman"/>
          <w:lang w:eastAsia="ar-SA"/>
        </w:rPr>
        <w:t>Szczegółowych informacji związanych z najmem budynku udziela Wydział Gospodarki Miejskiej</w:t>
        <w:br/>
        <w:t xml:space="preserve">i Inwestycji Urzędu Miejskiego w Lublińcu tel. 34 353 01 00 wew. 183, 203; e-mail: </w:t>
      </w:r>
      <w:hyperlink r:id="rId2">
        <w:r>
          <w:rPr>
            <w:rStyle w:val="Czeinternetowe"/>
            <w:rFonts w:eastAsia="Lucida Sans Unicode" w:cs="Times New Roman" w:ascii="Times New Roman" w:hAnsi="Times New Roman"/>
            <w:lang w:eastAsia="ar-SA"/>
          </w:rPr>
          <w:t>lokale@lubliniec.pl</w:t>
        </w:r>
      </w:hyperlink>
    </w:p>
    <w:p>
      <w:pPr>
        <w:pStyle w:val="Normal"/>
        <w:spacing w:lineRule="auto" w:line="276" w:before="0" w:after="0"/>
        <w:jc w:val="both"/>
        <w:rPr/>
      </w:pPr>
      <w:r>
        <w:rPr>
          <w:rFonts w:eastAsia="Lucida Sans Unicode" w:cs="Times New Roman" w:ascii="Times New Roman" w:hAnsi="Times New Roman"/>
          <w:lang w:eastAsia="ar-SA"/>
        </w:rPr>
        <w:t>Ogłoszenie niniejsze opublikowane jest w BIP: www.lubliniec.bip.info.pl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538e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3d538e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Symbol"/>
      <w:b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  <w:b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okale@lubliniec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 LibreOffice_project/92a7159f7e4af62137622921e809f8546db437e5</Application>
  <Pages>1</Pages>
  <Words>165</Words>
  <Characters>973</Characters>
  <CharactersWithSpaces>1132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2020-09-24T11:24:00Z</dcterms:created>
  <dc:creator>User10</dc:creator>
  <dc:description/>
  <dc:language>pl-PL</dc:language>
  <cp:lastModifiedBy>User10</cp:lastModifiedBy>
  <dcterms:modified xsi:type="dcterms:W3CDTF">2020-09-24T11:25:00Z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